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eastAsia="黑体"/>
          <w:color w:val="FF0000"/>
          <w:sz w:val="32"/>
          <w:szCs w:val="32"/>
        </w:rPr>
        <w:t xml:space="preserve"> </w:t>
      </w:r>
      <w:bookmarkStart w:id="0" w:name="word_number_fieldΩ1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spacing w:before="312" w:beforeLines="100" w:after="312" w:afterLines="100" w:line="60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深海龙丸非处方药说明书范本</w:t>
      </w:r>
    </w:p>
    <w:p>
      <w:pPr>
        <w:snapToGrid w:val="0"/>
        <w:spacing w:line="400" w:lineRule="exact"/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深海龙丸说明书</w:t>
      </w:r>
    </w:p>
    <w:p>
      <w:pPr>
        <w:snapToGrid w:val="0"/>
        <w:spacing w:line="400" w:lineRule="exact"/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请仔细阅读说明书并按说明使用或在药师指导下购买和使用</w:t>
      </w:r>
    </w:p>
    <w:p>
      <w:pPr>
        <w:spacing w:line="400" w:lineRule="exact"/>
        <w:rPr>
          <w:rFonts w:hint="eastAsia"/>
          <w:sz w:val="24"/>
        </w:rPr>
      </w:pP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药品名称</w:t>
      </w:r>
      <w:r>
        <w:rPr>
          <w:rFonts w:hint="eastAsia"/>
          <w:sz w:val="24"/>
        </w:rPr>
        <w:t>]</w:t>
      </w:r>
    </w:p>
    <w:p>
      <w:pPr>
        <w:spacing w:line="400" w:lineRule="exact"/>
        <w:rPr>
          <w:rFonts w:hint="eastAsia"/>
          <w:sz w:val="24"/>
        </w:rPr>
      </w:pPr>
      <w:r>
        <w:rPr>
          <w:sz w:val="24"/>
        </w:rPr>
        <w:t>通用名称：</w:t>
      </w:r>
      <w:r>
        <w:rPr>
          <w:rFonts w:hint="eastAsia"/>
          <w:sz w:val="24"/>
        </w:rPr>
        <w:t>深海龙丸</w:t>
      </w:r>
    </w:p>
    <w:p>
      <w:pPr>
        <w:spacing w:line="400" w:lineRule="exact"/>
        <w:rPr>
          <w:sz w:val="24"/>
        </w:rPr>
      </w:pPr>
      <w:r>
        <w:rPr>
          <w:sz w:val="24"/>
        </w:rPr>
        <w:t>汉语拼音：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color w:val="000000"/>
          <w:sz w:val="24"/>
        </w:rPr>
        <w:t>成份</w:t>
      </w:r>
      <w:r>
        <w:rPr>
          <w:rFonts w:hint="eastAsia"/>
          <w:sz w:val="24"/>
        </w:rPr>
        <w:t>]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性状</w:t>
      </w:r>
      <w:r>
        <w:rPr>
          <w:rFonts w:hint="eastAsia"/>
          <w:sz w:val="24"/>
        </w:rPr>
        <w:t>]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功能主治</w:t>
      </w:r>
      <w:r>
        <w:rPr>
          <w:rFonts w:hint="eastAsia"/>
          <w:sz w:val="24"/>
        </w:rPr>
        <w:t>]温补肾阳，补髓填精。用于因肾阳不足所致的腰膝酸软，畏寒肢冷，神疲乏力，头晕耳鸣，心悸失眠，小便频数。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规格</w:t>
      </w:r>
      <w:r>
        <w:rPr>
          <w:rFonts w:hint="eastAsia"/>
          <w:sz w:val="24"/>
        </w:rPr>
        <w:t>]每10丸重1克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用法用量</w:t>
      </w:r>
      <w:r>
        <w:rPr>
          <w:rFonts w:hint="eastAsia"/>
          <w:sz w:val="24"/>
        </w:rPr>
        <w:t>]口服。一次0.5～1克，一日2～3次，饭后用温开水送服。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不良反应</w:t>
      </w:r>
      <w:r>
        <w:rPr>
          <w:rFonts w:hint="eastAsia"/>
          <w:sz w:val="24"/>
        </w:rPr>
        <w:t>]</w:t>
      </w:r>
    </w:p>
    <w:p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[</w:t>
      </w:r>
      <w:r>
        <w:rPr>
          <w:b/>
          <w:bCs/>
          <w:sz w:val="24"/>
        </w:rPr>
        <w:t>禁忌</w:t>
      </w:r>
      <w:r>
        <w:rPr>
          <w:rFonts w:hint="eastAsia"/>
          <w:b/>
          <w:bCs/>
          <w:sz w:val="24"/>
        </w:rPr>
        <w:t>]孕妇忌服，儿童禁用。</w:t>
      </w:r>
    </w:p>
    <w:p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[</w:t>
      </w:r>
      <w:r>
        <w:rPr>
          <w:b/>
          <w:bCs/>
          <w:sz w:val="24"/>
        </w:rPr>
        <w:t>注意事项</w:t>
      </w:r>
      <w:r>
        <w:rPr>
          <w:rFonts w:hint="eastAsia"/>
          <w:b/>
          <w:bCs/>
          <w:sz w:val="24"/>
        </w:rPr>
        <w:t>]</w:t>
      </w:r>
    </w:p>
    <w:p>
      <w:pPr>
        <w:spacing w:line="400" w:lineRule="exact"/>
        <w:rPr>
          <w:b/>
          <w:bCs/>
          <w:sz w:val="24"/>
        </w:rPr>
      </w:pPr>
      <w:r>
        <w:rPr>
          <w:b/>
          <w:bCs/>
          <w:sz w:val="24"/>
        </w:rPr>
        <w:t>1.忌油腻食物。</w:t>
      </w:r>
    </w:p>
    <w:p>
      <w:pPr>
        <w:spacing w:line="400" w:lineRule="exact"/>
        <w:rPr>
          <w:b/>
          <w:bCs/>
          <w:sz w:val="24"/>
        </w:rPr>
      </w:pPr>
      <w:r>
        <w:rPr>
          <w:b/>
          <w:bCs/>
          <w:sz w:val="24"/>
        </w:rPr>
        <w:t>2.凡阴虚阳亢，血分有热，胃火炽盛，肺有痰热，外感热病者慎服。</w:t>
      </w:r>
    </w:p>
    <w:p>
      <w:pPr>
        <w:spacing w:line="400" w:lineRule="exact"/>
        <w:rPr>
          <w:b/>
          <w:bCs/>
          <w:sz w:val="24"/>
        </w:rPr>
      </w:pPr>
      <w:r>
        <w:rPr>
          <w:b/>
          <w:bCs/>
          <w:sz w:val="24"/>
        </w:rPr>
        <w:t>3.服用本品同时不宜服用藜芦、五灵脂、皂荚或其制剂；不宜喝茶和吃萝卜，以免影响药</w:t>
      </w:r>
      <w:r>
        <w:rPr>
          <w:rFonts w:hint="eastAsia"/>
          <w:b/>
          <w:bCs/>
          <w:sz w:val="24"/>
        </w:rPr>
        <w:t>效。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4</w:t>
      </w:r>
      <w:r>
        <w:rPr>
          <w:b/>
          <w:bCs/>
          <w:sz w:val="24"/>
        </w:rPr>
        <w:t>.按照用法用量服用，年老体弱者、高血压、糖尿病患者应</w:t>
      </w:r>
      <w:r>
        <w:rPr>
          <w:rFonts w:hint="eastAsia"/>
          <w:b/>
          <w:bCs/>
          <w:sz w:val="24"/>
        </w:rPr>
        <w:t>当</w:t>
      </w:r>
      <w:r>
        <w:rPr>
          <w:b/>
          <w:bCs/>
          <w:sz w:val="24"/>
        </w:rPr>
        <w:t>在医师指导下服用。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5</w:t>
      </w:r>
      <w:r>
        <w:rPr>
          <w:b/>
          <w:bCs/>
          <w:sz w:val="24"/>
        </w:rPr>
        <w:t>.服药二周或服药期间症状无改善，或症状加重，或出现新的严重症状，应</w:t>
      </w:r>
      <w:r>
        <w:rPr>
          <w:rFonts w:hint="eastAsia"/>
          <w:b/>
          <w:bCs/>
          <w:sz w:val="24"/>
        </w:rPr>
        <w:t>当</w:t>
      </w:r>
      <w:r>
        <w:rPr>
          <w:b/>
          <w:bCs/>
          <w:sz w:val="24"/>
        </w:rPr>
        <w:t>立即停药并去医院就诊。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6</w:t>
      </w:r>
      <w:r>
        <w:rPr>
          <w:b/>
          <w:bCs/>
          <w:sz w:val="24"/>
        </w:rPr>
        <w:t>.对本品过敏者禁用，过敏体质者慎用。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7</w:t>
      </w:r>
      <w:r>
        <w:rPr>
          <w:b/>
          <w:bCs/>
          <w:sz w:val="24"/>
        </w:rPr>
        <w:t>.本品性状发生改变时禁止使用。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8</w:t>
      </w:r>
      <w:r>
        <w:rPr>
          <w:b/>
          <w:bCs/>
          <w:sz w:val="24"/>
        </w:rPr>
        <w:t>.请将本品放在儿童不能接触的地方。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9</w:t>
      </w:r>
      <w:r>
        <w:rPr>
          <w:b/>
          <w:bCs/>
          <w:sz w:val="24"/>
        </w:rPr>
        <w:t>.如正在使用其他药品，使用本品前请咨询医师或药师。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药物相互作用</w:t>
      </w:r>
      <w:r>
        <w:rPr>
          <w:rFonts w:hint="eastAsia"/>
          <w:sz w:val="24"/>
        </w:rPr>
        <w:t>]</w:t>
      </w:r>
      <w:r>
        <w:rPr>
          <w:sz w:val="24"/>
        </w:rPr>
        <w:t>如与其他药物同时使用可能会发生药物相互作用，详情请咨询医师或药师。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贮藏</w:t>
      </w:r>
      <w:r>
        <w:rPr>
          <w:rFonts w:hint="eastAsia"/>
          <w:sz w:val="24"/>
        </w:rPr>
        <w:t>]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包装</w:t>
      </w:r>
      <w:r>
        <w:rPr>
          <w:rFonts w:hint="eastAsia"/>
          <w:sz w:val="24"/>
        </w:rPr>
        <w:t>]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有效期</w:t>
      </w:r>
      <w:r>
        <w:rPr>
          <w:rFonts w:hint="eastAsia"/>
          <w:sz w:val="24"/>
        </w:rPr>
        <w:t>]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执行标准</w:t>
      </w:r>
      <w:r>
        <w:rPr>
          <w:rFonts w:hint="eastAsia"/>
          <w:sz w:val="24"/>
        </w:rPr>
        <w:t>]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批准文号</w:t>
      </w:r>
      <w:r>
        <w:rPr>
          <w:rFonts w:hint="eastAsia"/>
          <w:sz w:val="24"/>
        </w:rPr>
        <w:t>]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说明书修订日期</w:t>
      </w:r>
      <w:r>
        <w:rPr>
          <w:rFonts w:hint="eastAsia"/>
          <w:sz w:val="24"/>
        </w:rPr>
        <w:t>]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生产企业</w:t>
      </w:r>
      <w:r>
        <w:rPr>
          <w:rFonts w:hint="eastAsia"/>
          <w:sz w:val="24"/>
        </w:rPr>
        <w:t>]</w:t>
      </w:r>
    </w:p>
    <w:p>
      <w:pPr>
        <w:spacing w:line="400" w:lineRule="exact"/>
        <w:rPr>
          <w:sz w:val="24"/>
        </w:rPr>
      </w:pPr>
      <w:r>
        <w:rPr>
          <w:sz w:val="24"/>
        </w:rPr>
        <w:t xml:space="preserve">企业名称： </w:t>
      </w:r>
    </w:p>
    <w:p>
      <w:pPr>
        <w:spacing w:line="400" w:lineRule="exact"/>
        <w:rPr>
          <w:sz w:val="24"/>
        </w:rPr>
      </w:pPr>
      <w:r>
        <w:rPr>
          <w:sz w:val="24"/>
        </w:rPr>
        <w:t>生产地址：</w:t>
      </w:r>
    </w:p>
    <w:p>
      <w:pPr>
        <w:spacing w:line="400" w:lineRule="exact"/>
        <w:rPr>
          <w:sz w:val="24"/>
        </w:rPr>
      </w:pPr>
      <w:r>
        <w:rPr>
          <w:sz w:val="24"/>
        </w:rPr>
        <w:t>邮政编码：</w:t>
      </w:r>
    </w:p>
    <w:p>
      <w:pPr>
        <w:spacing w:line="400" w:lineRule="exact"/>
        <w:rPr>
          <w:sz w:val="24"/>
        </w:rPr>
      </w:pPr>
      <w:r>
        <w:rPr>
          <w:sz w:val="24"/>
        </w:rPr>
        <w:t>电话号码：</w:t>
      </w:r>
    </w:p>
    <w:p>
      <w:pPr>
        <w:spacing w:line="400" w:lineRule="exact"/>
        <w:rPr>
          <w:sz w:val="24"/>
        </w:rPr>
      </w:pPr>
      <w:r>
        <w:rPr>
          <w:sz w:val="24"/>
        </w:rPr>
        <w:t>传真号码：</w:t>
      </w:r>
    </w:p>
    <w:p>
      <w:pPr>
        <w:spacing w:line="400" w:lineRule="exact"/>
        <w:rPr>
          <w:sz w:val="24"/>
        </w:rPr>
      </w:pPr>
      <w:r>
        <w:rPr>
          <w:sz w:val="24"/>
        </w:rPr>
        <w:t>网    址：</w:t>
      </w:r>
    </w:p>
    <w:p>
      <w:pPr>
        <w:widowControl/>
        <w:spacing w:line="440" w:lineRule="exact"/>
        <w:jc w:val="left"/>
        <w:rPr>
          <w:rFonts w:hint="eastAsia"/>
        </w:rPr>
      </w:pPr>
      <w:r>
        <w:rPr>
          <w:b/>
          <w:bCs/>
          <w:sz w:val="24"/>
        </w:rPr>
        <w:t>如有问题可与生产企业联系</w:t>
      </w:r>
    </w:p>
    <w:p>
      <w:pPr>
        <w:spacing w:line="600" w:lineRule="exact"/>
        <w:rPr>
          <w:rFonts w:hint="eastAsia" w:ascii="仿宋_GB2312" w:hAnsi="仿宋" w:eastAsia="仿宋_GB2312"/>
          <w:sz w:val="28"/>
          <w:szCs w:val="28"/>
        </w:rPr>
      </w:pPr>
    </w:p>
    <w:sectPr>
      <w:footerReference r:id="rId3" w:type="default"/>
      <w:pgSz w:w="11906" w:h="16838"/>
      <w:pgMar w:top="1928" w:right="1531" w:bottom="1814" w:left="1531" w:header="851" w:footer="130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635" t="0" r="190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RxI6JQgCAAACBAAADgAAAGRycy9lMm9Eb2MueG1srVPNjtMwEL4j&#10;8Q6W7zRpV4UlarpatipCWn6khQdwHaexiD3W2G1SHgDegBMX7jxXn4Ox05RlueyBizW2x9983zfj&#10;xVVvWrZX6DXYkk8nOWfKSqi03Zb808f1s0vOfBC2Ei1YVfKD8vxq+fTJonOFmkEDbaWQEYj1RedK&#10;3oTgiizzslFG+Ak4ZemyBjQi0Ba3WYWiI3TTZrM8f551gJVDkMp7Ol0Nl/yEiI8BhLrWUq1A7oyy&#10;YUBF1YpAknyjnefLxLaulQzv69qrwNqSk9KQVipC8Sau2XIhii0K12h5oiAeQ+GBJiO0paJnqJUI&#10;gu1Q/wNltETwUIeJBJMNQpIjpGKaP/DmrhFOJS1ktXdn0/3/g5Xv9h+Q6YomgTMrDDX8+P3b8cev&#10;48+vbBrt6ZwvKOvOUV7oX0EfU6NU725BfvbMwk0j7FZdI0LXKFERvfQyu/d0wPERZNO9hYrqiF2A&#10;BNTXaCIgucEInVpzOLdG9YFJOnz54nJ+MedM0tXsIp/n88gtE8X42KEPrxUYFoOSI3U+gYv9rQ9D&#10;6pgSa1lY67ZN3W/tXweEGU8S+ch3YB76TX8yYwPVgWQgDMNEX4mCBvALZx0NUskt/RvO2jeWjIgz&#10;NwY4BpsxEFbSw5IHzobwJgyzuXOotw3hjlZfk1lrnYREVwcOJ5Y0GsmK0xjH2bu/T1l/vu7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Y9/WDSAAAABAEAAA8AAAAAAAAAAQAgAAAAIgAAAGRycy9k&#10;b3ducmV2LnhtbFBLAQIUABQAAAAIAIdO4kBHEjolCAIAAAIEAAAOAAAAAAAAAAEAIAAAACE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C7419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19EE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4267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0FE9F9C8"/>
    <w:rsid w:val="1EB2463A"/>
    <w:rsid w:val="2A8D465A"/>
    <w:rsid w:val="2BE78CDD"/>
    <w:rsid w:val="2D7CCDDF"/>
    <w:rsid w:val="3DFFABE7"/>
    <w:rsid w:val="3F3F8675"/>
    <w:rsid w:val="3F6A59AE"/>
    <w:rsid w:val="3FE55967"/>
    <w:rsid w:val="42ED1E95"/>
    <w:rsid w:val="43E2636A"/>
    <w:rsid w:val="4BBB07EC"/>
    <w:rsid w:val="4C1A048F"/>
    <w:rsid w:val="55BD89CC"/>
    <w:rsid w:val="591D3208"/>
    <w:rsid w:val="59FDD1DD"/>
    <w:rsid w:val="5B979B5B"/>
    <w:rsid w:val="5F297A5F"/>
    <w:rsid w:val="5F5D87B4"/>
    <w:rsid w:val="63E446CD"/>
    <w:rsid w:val="6CFECEEC"/>
    <w:rsid w:val="6FA14E90"/>
    <w:rsid w:val="6FB4B2A7"/>
    <w:rsid w:val="733F18B1"/>
    <w:rsid w:val="76AD5A11"/>
    <w:rsid w:val="77510F07"/>
    <w:rsid w:val="77FB235C"/>
    <w:rsid w:val="7B57E846"/>
    <w:rsid w:val="7CFF3D8C"/>
    <w:rsid w:val="7DBB47CD"/>
    <w:rsid w:val="7DBF4A08"/>
    <w:rsid w:val="7E9E0642"/>
    <w:rsid w:val="7ED62E8A"/>
    <w:rsid w:val="7F4E26FA"/>
    <w:rsid w:val="7FB77FD2"/>
    <w:rsid w:val="7FBBBBB2"/>
    <w:rsid w:val="97D52E18"/>
    <w:rsid w:val="9BDFC9B5"/>
    <w:rsid w:val="A7EED0A5"/>
    <w:rsid w:val="B3DE3D54"/>
    <w:rsid w:val="B78DF9F9"/>
    <w:rsid w:val="BAFFD09D"/>
    <w:rsid w:val="BDC12378"/>
    <w:rsid w:val="BDFAADA0"/>
    <w:rsid w:val="BF7FE8F4"/>
    <w:rsid w:val="C7DB6428"/>
    <w:rsid w:val="CF3F6036"/>
    <w:rsid w:val="D6FF4538"/>
    <w:rsid w:val="DFEF7C50"/>
    <w:rsid w:val="E0AFDEF1"/>
    <w:rsid w:val="E3FE82A6"/>
    <w:rsid w:val="E7A648CE"/>
    <w:rsid w:val="EAF6BBE6"/>
    <w:rsid w:val="EBD786EF"/>
    <w:rsid w:val="EDFBA768"/>
    <w:rsid w:val="EDFDC353"/>
    <w:rsid w:val="EEF5247E"/>
    <w:rsid w:val="F3FF4F3F"/>
    <w:rsid w:val="F55AE72C"/>
    <w:rsid w:val="F77F8F67"/>
    <w:rsid w:val="F7F7FC1B"/>
    <w:rsid w:val="FAF7692D"/>
    <w:rsid w:val="FBE669B7"/>
    <w:rsid w:val="FDFE1B41"/>
    <w:rsid w:val="FFDFCAC1"/>
    <w:rsid w:val="FFE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eastAsia="黑体"/>
      <w:sz w:val="32"/>
    </w:rPr>
  </w:style>
  <w:style w:type="paragraph" w:styleId="3">
    <w:name w:val="Body Text Indent"/>
    <w:basedOn w:val="1"/>
    <w:unhideWhenUsed/>
    <w:qFormat/>
    <w:uiPriority w:val="0"/>
    <w:pPr>
      <w:spacing w:line="600" w:lineRule="exact"/>
      <w:ind w:firstLine="600" w:firstLineChars="200"/>
    </w:pPr>
    <w:rPr>
      <w:rFonts w:ascii="仿宋_GB2312" w:eastAsia="仿宋_GB2312"/>
      <w:sz w:val="30"/>
    </w:rPr>
  </w:style>
  <w:style w:type="paragraph" w:styleId="4">
    <w:name w:val="Document Map"/>
    <w:basedOn w:val="1"/>
    <w:semiHidden/>
    <w:uiPriority w:val="0"/>
    <w:pPr>
      <w:shd w:val="clear" w:color="auto" w:fill="00008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customStyle="1" w:styleId="11">
    <w:name w:val="页脚 Char"/>
    <w:link w:val="6"/>
    <w:uiPriority w:val="99"/>
    <w:rPr>
      <w:kern w:val="2"/>
      <w:sz w:val="18"/>
      <w:szCs w:val="18"/>
    </w:rPr>
  </w:style>
  <w:style w:type="character" w:customStyle="1" w:styleId="12">
    <w:name w:val="页眉 Char"/>
    <w:link w:val="7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2</Pages>
  <Words>91</Words>
  <Characters>524</Characters>
  <Lines>4</Lines>
  <Paragraphs>1</Paragraphs>
  <TotalTime>0</TotalTime>
  <ScaleCrop>false</ScaleCrop>
  <LinksUpToDate>false</LinksUpToDate>
  <CharactersWithSpaces>614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2024-02-05T06:33:00Z</dcterms:created>
  <dc:creator>Xtzj.User</dc:creator>
  <cp:lastModifiedBy>zhangping</cp:lastModifiedBy>
  <cp:lastPrinted>2024-02-05T13:53:00Z</cp:lastPrinted>
  <dcterms:modified xsi:type="dcterms:W3CDTF">2024-02-06T01:56:03Z</dcterms:modified>
  <dc:title>（局发文式样）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17D833D10BC049B39559254B02411ED7_13</vt:lpwstr>
  </property>
</Properties>
</file>